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1D70" w:rsidRDefault="001D7A56" w:rsidP="0043590B">
      <w:r w:rsidRPr="001D7A56">
        <w:t>E</w:t>
      </w:r>
      <w:r>
        <w:t>rnte-Schätztabelle</w:t>
      </w:r>
      <w:r w:rsidRPr="001D7A56">
        <w:t xml:space="preserve"> (Ertragsschätzung in kg pro Ar)</w:t>
      </w:r>
    </w:p>
    <w:tbl>
      <w:tblPr>
        <w:tblW w:w="166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2410"/>
        <w:gridCol w:w="851"/>
        <w:gridCol w:w="1417"/>
        <w:gridCol w:w="567"/>
        <w:gridCol w:w="1559"/>
        <w:gridCol w:w="567"/>
        <w:gridCol w:w="1134"/>
        <w:gridCol w:w="993"/>
        <w:gridCol w:w="567"/>
        <w:gridCol w:w="3758"/>
      </w:tblGrid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192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Sorte /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Flurstück-Nr.: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100 m²</w:t>
            </w:r>
          </w:p>
          <w:p w:rsidR="001D7A56" w:rsidRPr="001D7A56" w:rsidRDefault="001D7A56" w:rsidP="001D7A56">
            <w:pPr>
              <w:tabs>
                <w:tab w:val="left" w:pos="6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geteilt durch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[:]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Gassenabstand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 xml:space="preserve">   (in Meter)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 xml:space="preserve">                    [X]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 xml:space="preserve">         Stockabstand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Cs w:val="20"/>
              </w:rPr>
            </w:pPr>
            <w:r w:rsidRPr="001D7A56">
              <w:rPr>
                <w:rFonts w:ascii="Arial" w:hAnsi="Arial" w:cs="Arial"/>
                <w:b/>
                <w:bCs/>
                <w:szCs w:val="20"/>
              </w:rPr>
              <w:t xml:space="preserve">         (in Meter)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ist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gleich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[=]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Stockzahl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pro Ar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mal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[X]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Traubenzahl pro Stock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mal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[X]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Traubengewicht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[in kg !!]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mal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Gewichts-faktor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[X]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ist gleich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[=]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5"/>
              <w:rPr>
                <w:rFonts w:ascii="Arial" w:hAnsi="Arial" w:cs="Arial"/>
                <w:b/>
                <w:szCs w:val="20"/>
                <w:u w:val="single"/>
              </w:rPr>
            </w:pPr>
            <w:r w:rsidRPr="001D7A56">
              <w:rPr>
                <w:rFonts w:ascii="Arial" w:hAnsi="Arial"/>
                <w:b/>
                <w:szCs w:val="20"/>
                <w:u w:val="single"/>
              </w:rPr>
              <w:t>Kg-Ertrag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Cs w:val="20"/>
                <w:u w:val="single"/>
              </w:rPr>
            </w:pPr>
            <w:r w:rsidRPr="001D7A56">
              <w:rPr>
                <w:rFonts w:ascii="Arial" w:hAnsi="Arial" w:cs="Arial"/>
                <w:b/>
                <w:bCs/>
                <w:szCs w:val="20"/>
                <w:u w:val="single"/>
              </w:rPr>
              <w:t>pro Ar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für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Entwicklung</w:t>
            </w:r>
          </w:p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A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B</w:t>
            </w:r>
          </w:p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C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993" w:type="dxa"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A</w:t>
            </w:r>
          </w:p>
        </w:tc>
        <w:tc>
          <w:tcPr>
            <w:tcW w:w="850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:</w:t>
            </w:r>
          </w:p>
        </w:tc>
        <w:tc>
          <w:tcPr>
            <w:tcW w:w="2410" w:type="dxa"/>
            <w:shd w:val="clear" w:color="auto" w:fill="F3F3F3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6"/>
              <w:rPr>
                <w:rFonts w:ascii="Arial" w:hAnsi="Arial" w:cs="Arial"/>
                <w:b/>
                <w:bCs/>
                <w:szCs w:val="20"/>
              </w:rPr>
            </w:pPr>
            <w:r w:rsidRPr="001D7A56">
              <w:rPr>
                <w:rFonts w:ascii="Arial" w:hAnsi="Arial" w:cs="Arial"/>
                <w:b/>
                <w:bCs/>
                <w:szCs w:val="20"/>
              </w:rPr>
              <w:t>B</w:t>
            </w:r>
          </w:p>
        </w:tc>
        <w:tc>
          <w:tcPr>
            <w:tcW w:w="851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=</w:t>
            </w:r>
          </w:p>
        </w:tc>
        <w:tc>
          <w:tcPr>
            <w:tcW w:w="1417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C</w:t>
            </w:r>
          </w:p>
        </w:tc>
        <w:tc>
          <w:tcPr>
            <w:tcW w:w="567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</w:t>
            </w:r>
          </w:p>
        </w:tc>
        <w:tc>
          <w:tcPr>
            <w:tcW w:w="1559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D</w:t>
            </w:r>
          </w:p>
        </w:tc>
        <w:tc>
          <w:tcPr>
            <w:tcW w:w="567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</w:t>
            </w:r>
          </w:p>
        </w:tc>
        <w:tc>
          <w:tcPr>
            <w:tcW w:w="1134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E</w:t>
            </w:r>
          </w:p>
        </w:tc>
        <w:tc>
          <w:tcPr>
            <w:tcW w:w="993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</w:t>
            </w:r>
          </w:p>
        </w:tc>
        <w:tc>
          <w:tcPr>
            <w:tcW w:w="567" w:type="dxa"/>
            <w:shd w:val="clear" w:color="auto" w:fill="F3F3F3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=</w:t>
            </w:r>
          </w:p>
        </w:tc>
        <w:tc>
          <w:tcPr>
            <w:tcW w:w="3758" w:type="dxa"/>
            <w:shd w:val="clear" w:color="auto" w:fill="F3F3F3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5"/>
              <w:rPr>
                <w:rFonts w:ascii="Arial" w:hAnsi="Arial"/>
                <w:b/>
                <w:bCs/>
                <w:szCs w:val="20"/>
              </w:rPr>
            </w:pPr>
            <w:r w:rsidRPr="001D7A56">
              <w:rPr>
                <w:rFonts w:ascii="Arial" w:hAnsi="Arial"/>
                <w:b/>
                <w:bCs/>
                <w:szCs w:val="20"/>
              </w:rPr>
              <w:t>_ _ _,__kg/Ar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 w:val="restart"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:</w:t>
            </w:r>
          </w:p>
        </w:tc>
        <w:tc>
          <w:tcPr>
            <w:tcW w:w="2410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2540</wp:posOffset>
                      </wp:positionV>
                      <wp:extent cx="0" cy="2895600"/>
                      <wp:effectExtent l="0" t="0" r="0" b="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.2pt" to="54.45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" strokeweight="2.2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=</w:t>
            </w:r>
          </w:p>
        </w:tc>
        <w:tc>
          <w:tcPr>
            <w:tcW w:w="1417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X</w:t>
            </w:r>
          </w:p>
        </w:tc>
        <w:tc>
          <w:tcPr>
            <w:tcW w:w="1134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2,5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=</w:t>
            </w: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A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3,0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B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3,5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C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993" w:type="dxa"/>
            <w:vMerge w:val="restart"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:</w:t>
            </w:r>
          </w:p>
        </w:tc>
        <w:tc>
          <w:tcPr>
            <w:tcW w:w="2410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=</w:t>
            </w:r>
          </w:p>
        </w:tc>
        <w:tc>
          <w:tcPr>
            <w:tcW w:w="1417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X</w:t>
            </w:r>
          </w:p>
        </w:tc>
        <w:tc>
          <w:tcPr>
            <w:tcW w:w="1134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2,5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=</w:t>
            </w: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A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3,0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B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3,5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C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 w:val="restart"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:</w:t>
            </w:r>
          </w:p>
        </w:tc>
        <w:tc>
          <w:tcPr>
            <w:tcW w:w="2410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=</w:t>
            </w:r>
          </w:p>
        </w:tc>
        <w:tc>
          <w:tcPr>
            <w:tcW w:w="1417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X</w:t>
            </w:r>
          </w:p>
        </w:tc>
        <w:tc>
          <w:tcPr>
            <w:tcW w:w="1134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2,5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  <w:r w:rsidRPr="001D7A56">
              <w:rPr>
                <w:rFonts w:ascii="Arial" w:hAnsi="Arial"/>
                <w:b/>
                <w:sz w:val="32"/>
                <w:szCs w:val="20"/>
              </w:rPr>
              <w:t>=</w:t>
            </w: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ind w:right="995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A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3,0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B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3,5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32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C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93" w:type="dxa"/>
            <w:vMerge w:val="restart"/>
            <w:shd w:val="clear" w:color="auto" w:fill="FFFFFF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Arial" w:hAnsi="Arial"/>
                <w:b/>
                <w:szCs w:val="20"/>
              </w:rPr>
            </w:pPr>
            <w:proofErr w:type="spellStart"/>
            <w:r w:rsidRPr="001D7A56">
              <w:rPr>
                <w:rFonts w:ascii="Arial" w:hAnsi="Arial"/>
                <w:b/>
                <w:szCs w:val="20"/>
              </w:rPr>
              <w:t>Bl.Spb</w:t>
            </w:r>
            <w:proofErr w:type="spellEnd"/>
            <w:r w:rsidRPr="001D7A56">
              <w:rPr>
                <w:rFonts w:ascii="Arial" w:hAnsi="Arial"/>
                <w:b/>
                <w:szCs w:val="20"/>
              </w:rPr>
              <w:t>. /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</w:rPr>
            </w:pPr>
            <w:r w:rsidRPr="001D7A56">
              <w:rPr>
                <w:rFonts w:ascii="Times New Roman" w:hAnsi="Times New Roman"/>
                <w:b/>
                <w:bCs/>
                <w:szCs w:val="20"/>
              </w:rPr>
              <w:t xml:space="preserve">     1 057</w:t>
            </w:r>
          </w:p>
        </w:tc>
        <w:tc>
          <w:tcPr>
            <w:tcW w:w="992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Arial" w:hAnsi="Arial"/>
                <w:b/>
                <w:sz w:val="20"/>
                <w:szCs w:val="20"/>
              </w:rPr>
            </w:pPr>
            <w:r w:rsidRPr="001D7A56">
              <w:rPr>
                <w:rFonts w:ascii="Arial" w:hAnsi="Arial"/>
                <w:b/>
                <w:sz w:val="20"/>
                <w:szCs w:val="20"/>
              </w:rPr>
              <w:t>Beispiel: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:</w:t>
            </w:r>
          </w:p>
        </w:tc>
        <w:tc>
          <w:tcPr>
            <w:tcW w:w="2410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(  1,8    X      1,2  )</w:t>
            </w:r>
          </w:p>
        </w:tc>
        <w:tc>
          <w:tcPr>
            <w:tcW w:w="851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=</w:t>
            </w:r>
          </w:p>
        </w:tc>
        <w:tc>
          <w:tcPr>
            <w:tcW w:w="1417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46,3;46,3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20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X</w:t>
            </w:r>
          </w:p>
        </w:tc>
        <w:tc>
          <w:tcPr>
            <w:tcW w:w="1134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0,040</w:t>
            </w: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2,5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=</w:t>
            </w: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 xml:space="preserve">A:  92,6 </w:t>
            </w:r>
            <w:r w:rsidRPr="001D7A56">
              <w:rPr>
                <w:rFonts w:ascii="Arial" w:hAnsi="Arial"/>
                <w:b/>
                <w:szCs w:val="20"/>
              </w:rPr>
              <w:t>kg/Ar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3,0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 xml:space="preserve">B:111,1 </w:t>
            </w:r>
            <w:r w:rsidRPr="001D7A56">
              <w:rPr>
                <w:rFonts w:ascii="Arial" w:hAnsi="Arial"/>
                <w:b/>
                <w:szCs w:val="20"/>
              </w:rPr>
              <w:t>kg/Ar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3,5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 xml:space="preserve">C:129,6 </w:t>
            </w:r>
            <w:r w:rsidRPr="001D7A56">
              <w:rPr>
                <w:rFonts w:ascii="Arial" w:hAnsi="Arial"/>
                <w:b/>
                <w:szCs w:val="20"/>
              </w:rPr>
              <w:t>kg/Ar</w:t>
            </w:r>
            <w:r w:rsidRPr="001D7A56">
              <w:rPr>
                <w:rFonts w:ascii="Arial" w:hAnsi="Arial"/>
                <w:b/>
                <w:sz w:val="20"/>
                <w:szCs w:val="20"/>
              </w:rPr>
              <w:t xml:space="preserve"> C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93" w:type="dxa"/>
            <w:vMerge w:val="restart"/>
            <w:shd w:val="clear" w:color="auto" w:fill="FFFFFF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Arial" w:hAnsi="Arial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0"/>
                <w:szCs w:val="20"/>
              </w:rPr>
              <w:t>Schema: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A</w:t>
            </w:r>
          </w:p>
        </w:tc>
        <w:tc>
          <w:tcPr>
            <w:tcW w:w="850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:</w:t>
            </w:r>
          </w:p>
        </w:tc>
        <w:tc>
          <w:tcPr>
            <w:tcW w:w="2410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B</w:t>
            </w:r>
          </w:p>
        </w:tc>
        <w:tc>
          <w:tcPr>
            <w:tcW w:w="851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=</w:t>
            </w:r>
          </w:p>
        </w:tc>
        <w:tc>
          <w:tcPr>
            <w:tcW w:w="1417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C; C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D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X</w:t>
            </w:r>
          </w:p>
        </w:tc>
        <w:tc>
          <w:tcPr>
            <w:tcW w:w="1134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E</w:t>
            </w: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2,5</w:t>
            </w:r>
          </w:p>
        </w:tc>
        <w:tc>
          <w:tcPr>
            <w:tcW w:w="567" w:type="dxa"/>
            <w:vMerge w:val="restart"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 w:val="28"/>
                <w:szCs w:val="20"/>
              </w:rPr>
              <w:t>=</w:t>
            </w:r>
          </w:p>
        </w:tc>
        <w:tc>
          <w:tcPr>
            <w:tcW w:w="3758" w:type="dxa"/>
            <w:vMerge w:val="restart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Ertrag</w:t>
            </w:r>
            <w:r w:rsidRPr="001D7A56">
              <w:rPr>
                <w:rFonts w:ascii="Arial" w:hAnsi="Arial"/>
                <w:b/>
                <w:sz w:val="28"/>
                <w:szCs w:val="20"/>
              </w:rPr>
              <w:t xml:space="preserve"> </w:t>
            </w:r>
            <w:r w:rsidRPr="001D7A56">
              <w:rPr>
                <w:rFonts w:ascii="Arial" w:hAnsi="Arial"/>
                <w:b/>
                <w:szCs w:val="20"/>
              </w:rPr>
              <w:t>kg/Ar</w:t>
            </w:r>
          </w:p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8"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_ _ _ , _ _</w:t>
            </w: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Arial" w:hAnsi="Arial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3,0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</w:tr>
      <w:tr w:rsidR="001D7A56" w:rsidRPr="001D7A56" w:rsidTr="000174E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93" w:type="dxa"/>
            <w:vMerge/>
            <w:shd w:val="clear" w:color="auto" w:fill="FFFFFF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Arial" w:hAnsi="Arial"/>
                <w:szCs w:val="20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D7A56" w:rsidRPr="001D7A56" w:rsidRDefault="001D7A56" w:rsidP="001D7A5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Arial" w:hAnsi="Arial"/>
                <w:b/>
                <w:szCs w:val="20"/>
              </w:rPr>
            </w:pPr>
            <w:r w:rsidRPr="001D7A56">
              <w:rPr>
                <w:rFonts w:ascii="Arial" w:hAnsi="Arial"/>
                <w:b/>
                <w:szCs w:val="20"/>
              </w:rPr>
              <w:t>X 3,5</w:t>
            </w:r>
          </w:p>
        </w:tc>
        <w:tc>
          <w:tcPr>
            <w:tcW w:w="567" w:type="dxa"/>
            <w:vMerge/>
            <w:shd w:val="clear" w:color="auto" w:fill="E6E6E6"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:rsidR="001D7A56" w:rsidRPr="001D7A56" w:rsidRDefault="001D7A56" w:rsidP="001D7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Cs w:val="20"/>
              </w:rPr>
            </w:pPr>
          </w:p>
        </w:tc>
      </w:tr>
    </w:tbl>
    <w:p w:rsidR="001D7A56" w:rsidRPr="001D7A56" w:rsidRDefault="001D7A56" w:rsidP="001D7A56">
      <w:pPr>
        <w:keepNext/>
        <w:overflowPunct w:val="0"/>
        <w:autoSpaceDE w:val="0"/>
        <w:autoSpaceDN w:val="0"/>
        <w:adjustRightInd w:val="0"/>
        <w:textAlignment w:val="baseline"/>
        <w:outlineLvl w:val="8"/>
        <w:rPr>
          <w:rFonts w:ascii="Arial" w:hAnsi="Arial"/>
          <w:b/>
          <w:szCs w:val="20"/>
        </w:rPr>
      </w:pPr>
      <w:r w:rsidRPr="001D7A56">
        <w:rPr>
          <w:rFonts w:ascii="Arial" w:hAnsi="Arial"/>
          <w:b/>
          <w:szCs w:val="20"/>
        </w:rPr>
        <w:t>A: Gewichtsfaktor 2,5 bei sehr trockenen Verhältnissen im August / September</w:t>
      </w:r>
      <w:r w:rsidRPr="001D7A56">
        <w:rPr>
          <w:rFonts w:ascii="Arial" w:hAnsi="Arial"/>
          <w:b/>
          <w:szCs w:val="20"/>
        </w:rPr>
        <w:tab/>
        <w:t xml:space="preserve">     Abt. Weinbau Staatl. Weinbauinstitut Freiburg</w:t>
      </w:r>
    </w:p>
    <w:p w:rsidR="001D7A56" w:rsidRPr="001D7A56" w:rsidRDefault="001D7A56" w:rsidP="001D7A5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Cs w:val="20"/>
        </w:rPr>
      </w:pPr>
      <w:r w:rsidRPr="001D7A56">
        <w:rPr>
          <w:rFonts w:ascii="Arial" w:hAnsi="Arial"/>
          <w:b/>
          <w:szCs w:val="20"/>
        </w:rPr>
        <w:t>B: Gewichtsfaktor 3,0 bei normalen Verhältnissen im August / September</w:t>
      </w:r>
    </w:p>
    <w:p w:rsidR="001D7A56" w:rsidRPr="001D7A56" w:rsidRDefault="001D7A56" w:rsidP="001D7A5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Cs w:val="20"/>
        </w:rPr>
      </w:pPr>
      <w:r w:rsidRPr="001D7A56">
        <w:rPr>
          <w:rFonts w:ascii="Arial" w:hAnsi="Arial"/>
          <w:b/>
          <w:szCs w:val="20"/>
        </w:rPr>
        <w:t>C: Gewichtsfaktor 3,5 bei sehr feuchten Verhältnissen im August / September</w:t>
      </w:r>
    </w:p>
    <w:p w:rsidR="001D7A56" w:rsidRPr="001D7A56" w:rsidRDefault="001D7A56" w:rsidP="001D7A5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0"/>
        </w:rPr>
      </w:pPr>
      <w:r w:rsidRPr="001D7A56">
        <w:rPr>
          <w:rFonts w:ascii="Arial" w:hAnsi="Arial"/>
          <w:b/>
          <w:szCs w:val="20"/>
        </w:rPr>
        <w:t>Für das Jahr 2016 wird vom 25. Juli bis zum Lesebeginn allgemein eine Gewichtszunahme von 2,8 bis 3,2 erwartet.</w:t>
      </w:r>
    </w:p>
    <w:p w:rsidR="001D7A56" w:rsidRPr="0043590B" w:rsidRDefault="001D7A56" w:rsidP="0043590B">
      <w:bookmarkStart w:id="0" w:name="_GoBack"/>
      <w:bookmarkEnd w:id="0"/>
    </w:p>
    <w:sectPr w:rsidR="001D7A56" w:rsidRPr="0043590B" w:rsidSect="001D7A56">
      <w:pgSz w:w="16838" w:h="11906" w:orient="landscape" w:code="9"/>
      <w:pgMar w:top="1134" w:right="1418" w:bottom="113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56" w:rsidRDefault="001D7A56" w:rsidP="000969A0">
      <w:r>
        <w:separator/>
      </w:r>
    </w:p>
  </w:endnote>
  <w:endnote w:type="continuationSeparator" w:id="0">
    <w:p w:rsidR="001D7A56" w:rsidRDefault="001D7A56" w:rsidP="0009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56" w:rsidRDefault="001D7A56" w:rsidP="000969A0">
      <w:r>
        <w:separator/>
      </w:r>
    </w:p>
  </w:footnote>
  <w:footnote w:type="continuationSeparator" w:id="0">
    <w:p w:rsidR="001D7A56" w:rsidRDefault="001D7A56" w:rsidP="0009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340E9"/>
    <w:multiLevelType w:val="multilevel"/>
    <w:tmpl w:val="A9FA7F68"/>
    <w:styleLink w:val="MeineListe"/>
    <w:lvl w:ilvl="0">
      <w:start w:val="1"/>
      <w:numFmt w:val="none"/>
      <w:pStyle w:val="vorNummerieru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ummerierung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56"/>
    <w:rsid w:val="000969A0"/>
    <w:rsid w:val="00151D70"/>
    <w:rsid w:val="001D7A56"/>
    <w:rsid w:val="002B2CD7"/>
    <w:rsid w:val="0043590B"/>
    <w:rsid w:val="00451EF1"/>
    <w:rsid w:val="00470EF8"/>
    <w:rsid w:val="00500ED8"/>
    <w:rsid w:val="005E7A75"/>
    <w:rsid w:val="007057FC"/>
    <w:rsid w:val="00862511"/>
    <w:rsid w:val="00941342"/>
    <w:rsid w:val="00953782"/>
    <w:rsid w:val="009C7961"/>
    <w:rsid w:val="009F21C6"/>
    <w:rsid w:val="00AC5A76"/>
    <w:rsid w:val="00AF2796"/>
    <w:rsid w:val="00B1689E"/>
    <w:rsid w:val="00C2230A"/>
    <w:rsid w:val="00C24FC6"/>
    <w:rsid w:val="00CD1FD5"/>
    <w:rsid w:val="00D73853"/>
    <w:rsid w:val="00DB7FA6"/>
    <w:rsid w:val="00EB6C40"/>
    <w:rsid w:val="00EF64A9"/>
    <w:rsid w:val="00F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13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90B"/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05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705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625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62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625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6251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57F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230A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057FC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color w:val="4A4A48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2511"/>
    <w:rPr>
      <w:rFonts w:asciiTheme="majorHAnsi" w:eastAsiaTheme="majorEastAsia" w:hAnsiTheme="majorHAnsi" w:cstheme="majorBidi"/>
      <w:color w:val="4A4A48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057F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2230A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230A"/>
    <w:rPr>
      <w:rFonts w:asciiTheme="majorHAnsi" w:eastAsiaTheme="majorEastAsia" w:hAnsiTheme="majorHAnsi" w:cstheme="majorBidi"/>
      <w:bCs/>
      <w:iCs/>
      <w:color w:val="000000" w:themeColor="tex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23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230A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paragraph" w:customStyle="1" w:styleId="vorNummerierung">
    <w:name w:val="vorNummerierung"/>
    <w:basedOn w:val="Standard"/>
    <w:uiPriority w:val="11"/>
    <w:qFormat/>
    <w:rsid w:val="00B1689E"/>
    <w:pPr>
      <w:numPr>
        <w:numId w:val="1"/>
      </w:numPr>
    </w:pPr>
  </w:style>
  <w:style w:type="paragraph" w:customStyle="1" w:styleId="Nummerierung">
    <w:name w:val="Nummerierung"/>
    <w:basedOn w:val="Standard"/>
    <w:uiPriority w:val="12"/>
    <w:qFormat/>
    <w:rsid w:val="00B1689E"/>
    <w:pPr>
      <w:numPr>
        <w:ilvl w:val="1"/>
        <w:numId w:val="1"/>
      </w:numPr>
    </w:pPr>
  </w:style>
  <w:style w:type="numbering" w:customStyle="1" w:styleId="MeineListe">
    <w:name w:val="MeineListe"/>
    <w:basedOn w:val="KeineListe"/>
    <w:uiPriority w:val="99"/>
    <w:rsid w:val="00B1689E"/>
    <w:pPr>
      <w:numPr>
        <w:numId w:val="1"/>
      </w:numPr>
    </w:pPr>
  </w:style>
  <w:style w:type="character" w:styleId="IntensiveHervorhebung">
    <w:name w:val="Intense Emphasis"/>
    <w:basedOn w:val="Absatz-Standardschriftart"/>
    <w:uiPriority w:val="21"/>
    <w:qFormat/>
    <w:rsid w:val="00DB7FA6"/>
    <w:rPr>
      <w:b/>
      <w:bCs/>
      <w:i/>
      <w:iCs/>
      <w:color w:val="CE1126" w:themeColor="accent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13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90B"/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05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705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625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62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625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6251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57F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230A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057FC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color w:val="4A4A48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2511"/>
    <w:rPr>
      <w:rFonts w:asciiTheme="majorHAnsi" w:eastAsiaTheme="majorEastAsia" w:hAnsiTheme="majorHAnsi" w:cstheme="majorBidi"/>
      <w:color w:val="4A4A48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057F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2230A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230A"/>
    <w:rPr>
      <w:rFonts w:asciiTheme="majorHAnsi" w:eastAsiaTheme="majorEastAsia" w:hAnsiTheme="majorHAnsi" w:cstheme="majorBidi"/>
      <w:bCs/>
      <w:iCs/>
      <w:color w:val="000000" w:themeColor="tex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23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230A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paragraph" w:customStyle="1" w:styleId="vorNummerierung">
    <w:name w:val="vorNummerierung"/>
    <w:basedOn w:val="Standard"/>
    <w:uiPriority w:val="11"/>
    <w:qFormat/>
    <w:rsid w:val="00B1689E"/>
    <w:pPr>
      <w:numPr>
        <w:numId w:val="1"/>
      </w:numPr>
    </w:pPr>
  </w:style>
  <w:style w:type="paragraph" w:customStyle="1" w:styleId="Nummerierung">
    <w:name w:val="Nummerierung"/>
    <w:basedOn w:val="Standard"/>
    <w:uiPriority w:val="12"/>
    <w:qFormat/>
    <w:rsid w:val="00B1689E"/>
    <w:pPr>
      <w:numPr>
        <w:ilvl w:val="1"/>
        <w:numId w:val="1"/>
      </w:numPr>
    </w:pPr>
  </w:style>
  <w:style w:type="numbering" w:customStyle="1" w:styleId="MeineListe">
    <w:name w:val="MeineListe"/>
    <w:basedOn w:val="KeineListe"/>
    <w:uiPriority w:val="99"/>
    <w:rsid w:val="00B1689E"/>
    <w:pPr>
      <w:numPr>
        <w:numId w:val="1"/>
      </w:numPr>
    </w:pPr>
  </w:style>
  <w:style w:type="character" w:styleId="IntensiveHervorhebung">
    <w:name w:val="Intense Emphasis"/>
    <w:basedOn w:val="Absatz-Standardschriftart"/>
    <w:uiPriority w:val="21"/>
    <w:qFormat/>
    <w:rsid w:val="00DB7FA6"/>
    <w:rPr>
      <w:b/>
      <w:bCs/>
      <w:i/>
      <w:iCs/>
      <w:color w:val="CE1126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_BK_WEB">
  <a:themeElements>
    <a:clrScheme name="BK_WEB">
      <a:dk1>
        <a:sysClr val="windowText" lastClr="000000"/>
      </a:dk1>
      <a:lt1>
        <a:sysClr val="window" lastClr="FFFFFF"/>
      </a:lt1>
      <a:dk2>
        <a:srgbClr val="646460"/>
      </a:dk2>
      <a:lt2>
        <a:srgbClr val="FCFAE7"/>
      </a:lt2>
      <a:accent1>
        <a:srgbClr val="F0AD00"/>
      </a:accent1>
      <a:accent2>
        <a:srgbClr val="006600"/>
      </a:accent2>
      <a:accent3>
        <a:srgbClr val="CE1126"/>
      </a:accent3>
      <a:accent4>
        <a:srgbClr val="008BD0"/>
      </a:accent4>
      <a:accent5>
        <a:srgbClr val="FFFF00"/>
      </a:accent5>
      <a:accent6>
        <a:srgbClr val="000066"/>
      </a:accent6>
      <a:hlink>
        <a:srgbClr val="003399"/>
      </a:hlink>
      <a:folHlink>
        <a:srgbClr val="785600"/>
      </a:folHlink>
    </a:clrScheme>
    <a:fontScheme name="BK_W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F1385706.dotm</Template>
  <TotalTime>0</TotalTime>
  <Pages>1</Pages>
  <Words>226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2016-07-26T06:44:00Z</dcterms:created>
  <dcterms:modified xsi:type="dcterms:W3CDTF">2016-07-26T06:45:00Z</dcterms:modified>
</cp:coreProperties>
</file>